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B" w:rsidRDefault="00DE416B" w:rsidP="00E80AC6">
      <w:pPr>
        <w:rPr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408"/>
        <w:gridCol w:w="5307"/>
      </w:tblGrid>
      <w:tr w:rsidR="003C2B23" w:rsidRPr="005A424D" w:rsidTr="005C4E04">
        <w:trPr>
          <w:trHeight w:val="1746"/>
        </w:trPr>
        <w:tc>
          <w:tcPr>
            <w:tcW w:w="4408" w:type="dxa"/>
            <w:shd w:val="clear" w:color="auto" w:fill="auto"/>
          </w:tcPr>
          <w:p w:rsidR="003C2B23" w:rsidRPr="00954650" w:rsidRDefault="003C2B23" w:rsidP="00A32D99">
            <w:pPr>
              <w:spacing w:after="0" w:line="240" w:lineRule="auto"/>
              <w:rPr>
                <w:rFonts w:ascii="Arial" w:hAnsi="Arial" w:cs="Arial"/>
              </w:rPr>
            </w:pPr>
          </w:p>
          <w:p w:rsidR="009C3A60" w:rsidRPr="00954650" w:rsidRDefault="009C3A60" w:rsidP="00A32D99">
            <w:pPr>
              <w:spacing w:after="0" w:line="240" w:lineRule="auto"/>
              <w:rPr>
                <w:rFonts w:ascii="Arial" w:hAnsi="Arial" w:cs="Arial"/>
              </w:rPr>
            </w:pPr>
          </w:p>
          <w:p w:rsidR="009C3A60" w:rsidRPr="00954650" w:rsidRDefault="009C3A60" w:rsidP="009D180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5307" w:type="dxa"/>
            <w:shd w:val="clear" w:color="auto" w:fill="auto"/>
          </w:tcPr>
          <w:p w:rsidR="002D30DC" w:rsidRPr="00954650" w:rsidRDefault="009C3A60" w:rsidP="002D30DC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954650">
              <w:rPr>
                <w:rFonts w:ascii="Arial" w:hAnsi="Arial" w:cs="Arial"/>
                <w:lang w:val="en-US"/>
              </w:rPr>
              <w:t>To Whom It May Concern</w:t>
            </w:r>
            <w:r w:rsidR="002D30DC" w:rsidRPr="00954650">
              <w:rPr>
                <w:rFonts w:ascii="Arial" w:hAnsi="Arial" w:cs="Arial"/>
                <w:lang w:val="en-US"/>
              </w:rPr>
              <w:t xml:space="preserve"> </w:t>
            </w:r>
          </w:p>
          <w:p w:rsidR="005A3102" w:rsidRPr="00954650" w:rsidRDefault="005A3102" w:rsidP="008F4AA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A32D99" w:rsidRPr="00954650" w:rsidRDefault="00834BEC" w:rsidP="00A32D99">
            <w:pPr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954650">
              <w:rPr>
                <w:rFonts w:ascii="Arial" w:hAnsi="Arial" w:cs="Arial"/>
                <w:lang w:val="en-US"/>
              </w:rPr>
              <w:br/>
            </w:r>
          </w:p>
          <w:p w:rsidR="003C2B23" w:rsidRPr="00954650" w:rsidRDefault="00A32D99" w:rsidP="008F4AA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54650">
              <w:rPr>
                <w:rFonts w:ascii="Arial" w:hAnsi="Arial" w:cs="Arial"/>
                <w:lang w:val="en-US"/>
              </w:rPr>
              <w:br/>
              <w:t xml:space="preserve"> </w:t>
            </w:r>
            <w:r w:rsidR="008F4AA8" w:rsidRPr="0095465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9C3A60" w:rsidRPr="00954650" w:rsidRDefault="009C3A60" w:rsidP="009C3A60">
      <w:pPr>
        <w:spacing w:after="120" w:line="240" w:lineRule="auto"/>
        <w:jc w:val="both"/>
        <w:rPr>
          <w:rFonts w:ascii="Arial" w:hAnsi="Arial" w:cs="Arial"/>
          <w:b/>
          <w:i/>
          <w:lang w:val="en-US"/>
        </w:rPr>
      </w:pPr>
      <w:r w:rsidRPr="00954650">
        <w:rPr>
          <w:rFonts w:ascii="Arial" w:hAnsi="Arial" w:cs="Arial"/>
          <w:b/>
          <w:i/>
          <w:lang w:val="en-US"/>
        </w:rPr>
        <w:t xml:space="preserve">Subject: </w:t>
      </w:r>
      <w:r w:rsidR="000569C2" w:rsidRPr="00954650">
        <w:rPr>
          <w:rFonts w:ascii="Arial" w:hAnsi="Arial" w:cs="Arial"/>
          <w:b/>
          <w:i/>
          <w:lang w:val="en-US"/>
        </w:rPr>
        <w:t>Launch of online service for investors in mariculture in the Russian Far East</w:t>
      </w:r>
    </w:p>
    <w:p w:rsidR="009C3A60" w:rsidRPr="00954650" w:rsidRDefault="009C3A60" w:rsidP="009C3A60">
      <w:pPr>
        <w:spacing w:after="0" w:line="240" w:lineRule="auto"/>
        <w:rPr>
          <w:rFonts w:ascii="Arial" w:hAnsi="Arial" w:cs="Arial"/>
          <w:lang w:val="en-US"/>
        </w:rPr>
      </w:pPr>
    </w:p>
    <w:p w:rsidR="00834BEC" w:rsidRPr="00954650" w:rsidRDefault="009C3A60" w:rsidP="009C3A60">
      <w:pPr>
        <w:spacing w:after="0" w:line="240" w:lineRule="auto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>Dear Sir/Madam,</w:t>
      </w:r>
    </w:p>
    <w:p w:rsidR="00834BEC" w:rsidRPr="00954650" w:rsidRDefault="00834BEC" w:rsidP="00D7025D">
      <w:pPr>
        <w:spacing w:after="0" w:line="240" w:lineRule="auto"/>
        <w:rPr>
          <w:rFonts w:ascii="Arial" w:hAnsi="Arial" w:cs="Arial"/>
          <w:lang w:val="en-US"/>
        </w:rPr>
      </w:pPr>
    </w:p>
    <w:p w:rsidR="002D4A5F" w:rsidRPr="00954650" w:rsidRDefault="002D4A5F" w:rsidP="002D4A5F">
      <w:pPr>
        <w:spacing w:after="120" w:line="240" w:lineRule="auto"/>
        <w:ind w:firstLine="709"/>
        <w:jc w:val="both"/>
        <w:rPr>
          <w:rFonts w:ascii="Arial" w:eastAsia="SimSun" w:hAnsi="Arial" w:cs="Arial"/>
          <w:lang w:val="en-US" w:eastAsia="zh-CN"/>
        </w:rPr>
      </w:pPr>
      <w:r w:rsidRPr="00954650">
        <w:rPr>
          <w:rFonts w:ascii="Arial" w:eastAsia="SimSun" w:hAnsi="Arial" w:cs="Arial"/>
          <w:lang w:val="en-US" w:eastAsia="zh-CN"/>
        </w:rPr>
        <w:t>We are writing to inform you that one of Russia’s development institutions – The Far East and Baikal Region Development Fund (FEDF or the Fund)</w:t>
      </w:r>
      <w:r w:rsidR="00415371" w:rsidRPr="00954650">
        <w:rPr>
          <w:rFonts w:ascii="Arial" w:eastAsia="SimSun" w:hAnsi="Arial" w:cs="Arial"/>
          <w:lang w:val="en-US" w:eastAsia="zh-CN"/>
        </w:rPr>
        <w:t xml:space="preserve"> – </w:t>
      </w:r>
      <w:r w:rsidRPr="00954650">
        <w:rPr>
          <w:rFonts w:ascii="Arial" w:eastAsia="SimSun" w:hAnsi="Arial" w:cs="Arial"/>
          <w:lang w:val="en-US" w:eastAsia="zh-CN"/>
        </w:rPr>
        <w:t xml:space="preserve">has recently </w:t>
      </w:r>
      <w:r w:rsidR="00741C91">
        <w:rPr>
          <w:rFonts w:ascii="Arial" w:eastAsia="SimSun" w:hAnsi="Arial" w:cs="Arial"/>
          <w:lang w:val="en-US" w:eastAsia="zh-CN"/>
        </w:rPr>
        <w:t>launched</w:t>
      </w:r>
      <w:r w:rsidRPr="00954650">
        <w:rPr>
          <w:rFonts w:ascii="Arial" w:eastAsia="SimSun" w:hAnsi="Arial" w:cs="Arial"/>
          <w:lang w:val="en-US" w:eastAsia="zh-CN"/>
        </w:rPr>
        <w:t xml:space="preserve"> </w:t>
      </w:r>
      <w:r w:rsidR="000E35ED">
        <w:rPr>
          <w:rFonts w:ascii="Arial" w:eastAsia="SimSun" w:hAnsi="Arial" w:cs="Arial"/>
          <w:lang w:val="en-US" w:eastAsia="zh-CN"/>
        </w:rPr>
        <w:t>single</w:t>
      </w:r>
      <w:r w:rsidRPr="00954650">
        <w:rPr>
          <w:rFonts w:ascii="Arial" w:eastAsia="SimSun" w:hAnsi="Arial" w:cs="Arial"/>
          <w:lang w:val="en-US" w:eastAsia="zh-CN"/>
        </w:rPr>
        <w:t xml:space="preserve">-window service for investors interested in </w:t>
      </w:r>
      <w:r w:rsidR="00415371" w:rsidRPr="00954650">
        <w:rPr>
          <w:rFonts w:ascii="Arial" w:eastAsia="SimSun" w:hAnsi="Arial" w:cs="Arial"/>
          <w:lang w:val="en-US" w:eastAsia="zh-CN"/>
        </w:rPr>
        <w:t>the mariculture</w:t>
      </w:r>
      <w:r w:rsidR="00741C91">
        <w:rPr>
          <w:rFonts w:ascii="Arial" w:eastAsia="SimSun" w:hAnsi="Arial" w:cs="Arial"/>
          <w:lang w:val="en-US" w:eastAsia="zh-CN"/>
        </w:rPr>
        <w:t xml:space="preserve"> industry</w:t>
      </w:r>
      <w:r w:rsidR="00415371" w:rsidRPr="00954650">
        <w:rPr>
          <w:rFonts w:ascii="Arial" w:eastAsia="SimSun" w:hAnsi="Arial" w:cs="Arial"/>
          <w:lang w:val="en-US" w:eastAsia="zh-CN"/>
        </w:rPr>
        <w:t xml:space="preserve"> of the Russian Far East</w:t>
      </w:r>
      <w:r w:rsidRPr="00954650">
        <w:rPr>
          <w:rFonts w:ascii="Arial" w:eastAsia="SimSun" w:hAnsi="Arial" w:cs="Arial"/>
          <w:lang w:val="en-US" w:eastAsia="zh-CN"/>
        </w:rPr>
        <w:t xml:space="preserve">. </w:t>
      </w:r>
      <w:r w:rsidR="00415371" w:rsidRPr="00954650">
        <w:rPr>
          <w:rFonts w:ascii="Arial" w:eastAsia="SimSun" w:hAnsi="Arial" w:cs="Arial"/>
          <w:lang w:val="en-US" w:eastAsia="zh-CN"/>
        </w:rPr>
        <w:t xml:space="preserve">Current version of the e-platform can be found via the following link </w:t>
      </w:r>
      <w:hyperlink r:id="rId8" w:history="1">
        <w:r w:rsidR="00415371" w:rsidRPr="00954650">
          <w:rPr>
            <w:rStyle w:val="a7"/>
            <w:rFonts w:ascii="Arial" w:hAnsi="Arial" w:cs="Arial"/>
            <w:lang w:val="en-US"/>
          </w:rPr>
          <w:t>http://aquavostok.ru/</w:t>
        </w:r>
      </w:hyperlink>
      <w:r w:rsidR="00415371" w:rsidRPr="00954650">
        <w:rPr>
          <w:rStyle w:val="a7"/>
          <w:rFonts w:cs="Arial"/>
          <w:lang w:val="en-US"/>
        </w:rPr>
        <w:t>.</w:t>
      </w:r>
      <w:r w:rsidR="003A636E" w:rsidRPr="00954650">
        <w:rPr>
          <w:rStyle w:val="a7"/>
          <w:rFonts w:ascii="Arial" w:hAnsi="Arial" w:cs="Arial"/>
          <w:lang w:val="en-US"/>
        </w:rPr>
        <w:t xml:space="preserve"> </w:t>
      </w:r>
      <w:r w:rsidR="00B313D2" w:rsidRPr="00954650">
        <w:rPr>
          <w:rFonts w:ascii="Arial" w:eastAsia="SimSun" w:hAnsi="Arial" w:cs="Arial"/>
          <w:lang w:val="en-US" w:eastAsia="zh-CN"/>
        </w:rPr>
        <w:t>Fully functioning version will be available starting from the end of July 2018.</w:t>
      </w:r>
      <w:r w:rsidR="005A424D" w:rsidRPr="00954650">
        <w:rPr>
          <w:rFonts w:ascii="Arial" w:eastAsia="SimSun" w:hAnsi="Arial" w:cs="Arial"/>
          <w:lang w:val="en-US" w:eastAsia="zh-CN"/>
        </w:rPr>
        <w:t xml:space="preserve"> Interested parties may explore the functionality of the new platform via the following link </w:t>
      </w:r>
      <w:hyperlink r:id="rId9" w:history="1">
        <w:r w:rsidR="005A424D" w:rsidRPr="00954650">
          <w:rPr>
            <w:rStyle w:val="a7"/>
            <w:rFonts w:ascii="Arial" w:hAnsi="Arial" w:cs="Arial"/>
            <w:lang w:val="en-US"/>
          </w:rPr>
          <w:t>http://www.fondvostok.ru/en/projects/aquaculture/new-model-of-aquaculture-development/</w:t>
        </w:r>
      </w:hyperlink>
      <w:r w:rsidR="005A424D" w:rsidRPr="00954650">
        <w:rPr>
          <w:rStyle w:val="a7"/>
          <w:rFonts w:cs="Arial"/>
          <w:lang w:val="en-US"/>
        </w:rPr>
        <w:t>.</w:t>
      </w:r>
    </w:p>
    <w:p w:rsidR="002D4A5F" w:rsidRPr="00954650" w:rsidRDefault="002D4A5F" w:rsidP="002D4A5F">
      <w:pPr>
        <w:spacing w:after="120" w:line="240" w:lineRule="auto"/>
        <w:ind w:firstLine="709"/>
        <w:jc w:val="both"/>
        <w:rPr>
          <w:rFonts w:ascii="Arial" w:eastAsia="SimSun" w:hAnsi="Arial" w:cs="Arial"/>
          <w:lang w:val="en-US" w:eastAsia="zh-CN"/>
        </w:rPr>
      </w:pPr>
      <w:r w:rsidRPr="00954650">
        <w:rPr>
          <w:rFonts w:ascii="Arial" w:hAnsi="Arial" w:cs="Arial"/>
          <w:lang w:val="en-US"/>
        </w:rPr>
        <w:t xml:space="preserve">FEDF was established in 2011 by the decision of the President and the Prime Minister of the Russian Federation. FEDF is a state policy institution for the development of the Far East and acts both as an investor and as advisor to the Government of Russia.  </w:t>
      </w:r>
    </w:p>
    <w:p w:rsidR="002D4A5F" w:rsidRPr="00954650" w:rsidRDefault="002D4A5F" w:rsidP="002D4A5F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 xml:space="preserve">Russian Far Eastern seas represent one of the biggest untapped potential for </w:t>
      </w:r>
      <w:r w:rsidR="000569C2" w:rsidRPr="00954650">
        <w:rPr>
          <w:rFonts w:ascii="Arial" w:hAnsi="Arial" w:cs="Arial"/>
          <w:lang w:val="en-US"/>
        </w:rPr>
        <w:t xml:space="preserve">mariculture </w:t>
      </w:r>
      <w:r w:rsidRPr="00954650">
        <w:rPr>
          <w:rFonts w:ascii="Arial" w:hAnsi="Arial" w:cs="Arial"/>
          <w:lang w:val="en-US"/>
        </w:rPr>
        <w:t xml:space="preserve">in the world. Area </w:t>
      </w:r>
      <w:r w:rsidR="000449B1">
        <w:rPr>
          <w:rFonts w:ascii="Arial" w:hAnsi="Arial" w:cs="Arial"/>
          <w:lang w:val="en-US"/>
        </w:rPr>
        <w:t>available</w:t>
      </w:r>
      <w:r w:rsidR="00386E37" w:rsidRPr="00954650">
        <w:rPr>
          <w:rFonts w:ascii="Arial" w:hAnsi="Arial" w:cs="Arial"/>
          <w:lang w:val="en-US"/>
        </w:rPr>
        <w:t xml:space="preserve"> for </w:t>
      </w:r>
      <w:r w:rsidR="000569C2" w:rsidRPr="00954650">
        <w:rPr>
          <w:rFonts w:ascii="Arial" w:hAnsi="Arial" w:cs="Arial"/>
          <w:lang w:val="en-US"/>
        </w:rPr>
        <w:t xml:space="preserve">mariculture development </w:t>
      </w:r>
      <w:r w:rsidR="00386E37" w:rsidRPr="00954650">
        <w:rPr>
          <w:rFonts w:ascii="Arial" w:hAnsi="Arial" w:cs="Arial"/>
          <w:lang w:val="en-US"/>
        </w:rPr>
        <w:t xml:space="preserve">exceeds </w:t>
      </w:r>
      <w:r w:rsidR="000569C2" w:rsidRPr="00954650">
        <w:rPr>
          <w:rFonts w:ascii="Arial" w:hAnsi="Arial" w:cs="Arial"/>
          <w:lang w:val="en-US"/>
        </w:rPr>
        <w:t>6</w:t>
      </w:r>
      <w:r w:rsidR="00386E37" w:rsidRPr="00954650">
        <w:rPr>
          <w:rFonts w:ascii="Arial" w:hAnsi="Arial" w:cs="Arial"/>
          <w:lang w:val="en-US"/>
        </w:rPr>
        <w:t>5</w:t>
      </w:r>
      <w:r w:rsidRPr="00954650">
        <w:rPr>
          <w:rFonts w:ascii="Arial" w:hAnsi="Arial" w:cs="Arial"/>
          <w:lang w:val="en-US"/>
        </w:rPr>
        <w:t xml:space="preserve"> million hectares with</w:t>
      </w:r>
      <w:r w:rsidR="00386E37" w:rsidRPr="00954650">
        <w:rPr>
          <w:rFonts w:ascii="Arial" w:hAnsi="Arial" w:cs="Arial"/>
          <w:lang w:val="en-US"/>
        </w:rPr>
        <w:t xml:space="preserve"> the potential to produce over </w:t>
      </w:r>
      <w:r w:rsidR="000569C2" w:rsidRPr="00954650">
        <w:rPr>
          <w:rFonts w:ascii="Arial" w:hAnsi="Arial" w:cs="Arial"/>
          <w:lang w:val="en-US"/>
        </w:rPr>
        <w:t>6</w:t>
      </w:r>
      <w:r w:rsidR="00386E37" w:rsidRPr="00954650">
        <w:rPr>
          <w:rFonts w:ascii="Arial" w:hAnsi="Arial" w:cs="Arial"/>
          <w:lang w:val="en-US"/>
        </w:rPr>
        <w:t>5</w:t>
      </w:r>
      <w:r w:rsidRPr="00954650">
        <w:rPr>
          <w:rFonts w:ascii="Arial" w:hAnsi="Arial" w:cs="Arial"/>
          <w:lang w:val="en-US"/>
        </w:rPr>
        <w:t xml:space="preserve"> million tons of fish &amp; seafood products per year. </w:t>
      </w:r>
    </w:p>
    <w:p w:rsidR="002D4A5F" w:rsidRPr="00954650" w:rsidRDefault="005E2C89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>The i</w:t>
      </w:r>
      <w:r w:rsidR="002D4A5F" w:rsidRPr="00954650">
        <w:rPr>
          <w:rFonts w:ascii="Arial" w:hAnsi="Arial" w:cs="Arial"/>
          <w:lang w:val="en-US"/>
        </w:rPr>
        <w:t xml:space="preserve">nteractive </w:t>
      </w:r>
      <w:r w:rsidRPr="00954650">
        <w:rPr>
          <w:rFonts w:ascii="Arial" w:hAnsi="Arial" w:cs="Arial"/>
          <w:lang w:val="en-US"/>
        </w:rPr>
        <w:t xml:space="preserve">system </w:t>
      </w:r>
      <w:r w:rsidR="000E35ED">
        <w:rPr>
          <w:rFonts w:ascii="Arial" w:hAnsi="Arial" w:cs="Arial"/>
          <w:lang w:val="en-US"/>
        </w:rPr>
        <w:t xml:space="preserve">has opened a </w:t>
      </w:r>
      <w:r w:rsidR="000569C2" w:rsidRPr="00954650">
        <w:rPr>
          <w:rFonts w:ascii="Arial" w:hAnsi="Arial" w:cs="Arial"/>
          <w:lang w:val="en-US"/>
        </w:rPr>
        <w:t>direct acce</w:t>
      </w:r>
      <w:r w:rsidR="00DD7389" w:rsidRPr="00954650">
        <w:rPr>
          <w:rFonts w:ascii="Arial" w:hAnsi="Arial" w:cs="Arial"/>
          <w:lang w:val="en-US"/>
        </w:rPr>
        <w:t xml:space="preserve">ss to the evolving and tremendously promising market </w:t>
      </w:r>
      <w:r w:rsidR="000449B1">
        <w:rPr>
          <w:rFonts w:ascii="Arial" w:hAnsi="Arial" w:cs="Arial"/>
          <w:lang w:val="en-US"/>
        </w:rPr>
        <w:t>supported by</w:t>
      </w:r>
      <w:r w:rsidR="00DD7389" w:rsidRPr="00954650">
        <w:rPr>
          <w:rFonts w:ascii="Arial" w:hAnsi="Arial" w:cs="Arial"/>
          <w:lang w:val="en-US"/>
        </w:rPr>
        <w:t xml:space="preserve"> increasing demand from fast-growing Asian countries. The newly established e-platform shows </w:t>
      </w:r>
      <w:r w:rsidR="00954650">
        <w:rPr>
          <w:rFonts w:ascii="Arial" w:hAnsi="Arial" w:cs="Arial"/>
          <w:lang w:val="en-US"/>
        </w:rPr>
        <w:t>aquatorium</w:t>
      </w:r>
      <w:r w:rsidR="000449B1">
        <w:rPr>
          <w:rFonts w:ascii="Arial" w:hAnsi="Arial" w:cs="Arial"/>
          <w:lang w:val="en-US"/>
        </w:rPr>
        <w:t xml:space="preserve"> </w:t>
      </w:r>
      <w:r w:rsidRPr="00954650">
        <w:rPr>
          <w:rFonts w:ascii="Arial" w:hAnsi="Arial" w:cs="Arial"/>
          <w:lang w:val="en-US"/>
        </w:rPr>
        <w:t>open for mariculture in the Russian Far East</w:t>
      </w:r>
      <w:r w:rsidR="002D4A5F" w:rsidRPr="00954650">
        <w:rPr>
          <w:rFonts w:ascii="Arial" w:hAnsi="Arial" w:cs="Arial"/>
          <w:lang w:val="en-US"/>
        </w:rPr>
        <w:t xml:space="preserve"> so that </w:t>
      </w:r>
      <w:r w:rsidR="000569C2" w:rsidRPr="00954650">
        <w:rPr>
          <w:rFonts w:ascii="Arial" w:hAnsi="Arial" w:cs="Arial"/>
          <w:lang w:val="en-US"/>
        </w:rPr>
        <w:t>an investor</w:t>
      </w:r>
      <w:r w:rsidR="002D4A5F" w:rsidRPr="00954650">
        <w:rPr>
          <w:rFonts w:ascii="Arial" w:hAnsi="Arial" w:cs="Arial"/>
          <w:lang w:val="en-US"/>
        </w:rPr>
        <w:t xml:space="preserve"> could secure an area for new aquafarming plots. The size of one plot</w:t>
      </w:r>
      <w:r w:rsidRPr="00954650">
        <w:rPr>
          <w:rFonts w:ascii="Arial" w:hAnsi="Arial" w:cs="Arial"/>
          <w:lang w:val="en-US"/>
        </w:rPr>
        <w:t xml:space="preserve"> ranges between 100 and</w:t>
      </w:r>
      <w:r w:rsidR="002D4A5F" w:rsidRPr="00954650">
        <w:rPr>
          <w:rFonts w:ascii="Arial" w:hAnsi="Arial" w:cs="Arial"/>
          <w:lang w:val="en-US"/>
        </w:rPr>
        <w:t xml:space="preserve"> 5000 hectares. </w:t>
      </w:r>
      <w:r w:rsidRPr="00954650">
        <w:rPr>
          <w:rFonts w:ascii="Arial" w:hAnsi="Arial" w:cs="Arial"/>
          <w:lang w:val="en-US"/>
        </w:rPr>
        <w:t xml:space="preserve">Please note that only </w:t>
      </w:r>
      <w:r w:rsidR="002D4A5F" w:rsidRPr="00954650">
        <w:rPr>
          <w:rFonts w:ascii="Arial" w:hAnsi="Arial" w:cs="Arial"/>
          <w:lang w:val="en-US"/>
        </w:rPr>
        <w:t xml:space="preserve">Russian legal entities, including the ones with foreign charted capital, as well as individual entrepreneurs are qualified to participate in the auction. Electronic digital signature (EDS) </w:t>
      </w:r>
      <w:r w:rsidRPr="00954650">
        <w:rPr>
          <w:rFonts w:ascii="Arial" w:hAnsi="Arial" w:cs="Arial"/>
          <w:lang w:val="en-US"/>
        </w:rPr>
        <w:t>and official registration on the tender platform (</w:t>
      </w:r>
      <w:hyperlink r:id="rId10" w:history="1">
        <w:r w:rsidRPr="00954650">
          <w:rPr>
            <w:rStyle w:val="a7"/>
            <w:rFonts w:ascii="Arial" w:hAnsi="Arial" w:cs="Arial"/>
            <w:lang w:val="en-US"/>
          </w:rPr>
          <w:t>https://www.rts-tender.ru/</w:t>
        </w:r>
      </w:hyperlink>
      <w:r w:rsidRPr="00954650">
        <w:rPr>
          <w:rFonts w:ascii="Arial" w:hAnsi="Arial" w:cs="Arial"/>
          <w:lang w:val="en-US"/>
        </w:rPr>
        <w:t xml:space="preserve">) </w:t>
      </w:r>
      <w:r w:rsidR="002D4A5F" w:rsidRPr="00954650">
        <w:rPr>
          <w:rFonts w:ascii="Arial" w:hAnsi="Arial" w:cs="Arial"/>
          <w:lang w:val="en-US"/>
        </w:rPr>
        <w:t xml:space="preserve">will be required to work at this e-platform. </w:t>
      </w:r>
    </w:p>
    <w:p w:rsidR="00DD7389" w:rsidRPr="00954650" w:rsidRDefault="00A87E8C" w:rsidP="00F516EB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5E2C89" w:rsidRPr="00954650">
        <w:rPr>
          <w:rFonts w:ascii="Arial" w:hAnsi="Arial" w:cs="Arial"/>
          <w:lang w:val="en-US"/>
        </w:rPr>
        <w:t xml:space="preserve"> auction </w:t>
      </w:r>
      <w:r>
        <w:rPr>
          <w:rFonts w:ascii="Arial" w:hAnsi="Arial" w:cs="Arial"/>
          <w:lang w:val="en-US"/>
        </w:rPr>
        <w:t xml:space="preserve">for the first farming plot </w:t>
      </w:r>
      <w:r w:rsidR="00F516EB" w:rsidRPr="00954650">
        <w:rPr>
          <w:rFonts w:ascii="Arial" w:hAnsi="Arial" w:cs="Arial"/>
          <w:lang w:val="en-US"/>
        </w:rPr>
        <w:t>has already been announced</w:t>
      </w:r>
      <w:r w:rsidR="00DD7389" w:rsidRPr="00954650">
        <w:rPr>
          <w:rFonts w:ascii="Arial" w:hAnsi="Arial" w:cs="Arial"/>
          <w:lang w:val="en-US"/>
        </w:rPr>
        <w:t xml:space="preserve">, application process will end </w:t>
      </w:r>
      <w:r w:rsidR="00F516EB" w:rsidRPr="00954650">
        <w:rPr>
          <w:rFonts w:ascii="Arial" w:hAnsi="Arial" w:cs="Arial"/>
          <w:lang w:val="en-US"/>
        </w:rPr>
        <w:t>on July 10</w:t>
      </w:r>
      <w:r w:rsidR="00DD7389" w:rsidRPr="00954650">
        <w:rPr>
          <w:rFonts w:ascii="Arial" w:hAnsi="Arial" w:cs="Arial"/>
          <w:vertAlign w:val="superscript"/>
          <w:lang w:val="en-US"/>
        </w:rPr>
        <w:t>th</w:t>
      </w:r>
      <w:r w:rsidR="003A636E" w:rsidRPr="00954650">
        <w:rPr>
          <w:rFonts w:ascii="Arial" w:hAnsi="Arial" w:cs="Arial"/>
          <w:lang w:val="en-US"/>
        </w:rPr>
        <w:t xml:space="preserve">, </w:t>
      </w:r>
      <w:r w:rsidR="00DD7389" w:rsidRPr="00954650">
        <w:rPr>
          <w:rFonts w:ascii="Arial" w:hAnsi="Arial" w:cs="Arial"/>
          <w:lang w:val="en-US"/>
        </w:rPr>
        <w:t>2018</w:t>
      </w:r>
      <w:r w:rsidR="00F516EB" w:rsidRPr="00954650">
        <w:rPr>
          <w:rFonts w:ascii="Arial" w:hAnsi="Arial" w:cs="Arial"/>
          <w:lang w:val="en-US"/>
        </w:rPr>
        <w:t>,</w:t>
      </w:r>
      <w:r w:rsidR="00DD7389" w:rsidRPr="00954650">
        <w:rPr>
          <w:rFonts w:ascii="Arial" w:hAnsi="Arial" w:cs="Arial"/>
          <w:lang w:val="en-US"/>
        </w:rPr>
        <w:t xml:space="preserve"> admitted participants will </w:t>
      </w:r>
      <w:r w:rsidR="000449B1">
        <w:rPr>
          <w:rFonts w:ascii="Arial" w:hAnsi="Arial" w:cs="Arial"/>
          <w:lang w:val="en-US"/>
        </w:rPr>
        <w:t xml:space="preserve">start </w:t>
      </w:r>
      <w:r w:rsidR="00DD7389" w:rsidRPr="00954650">
        <w:rPr>
          <w:rFonts w:ascii="Arial" w:hAnsi="Arial" w:cs="Arial"/>
          <w:lang w:val="en-US"/>
        </w:rPr>
        <w:t>submit</w:t>
      </w:r>
      <w:r w:rsidR="000449B1">
        <w:rPr>
          <w:rFonts w:ascii="Arial" w:hAnsi="Arial" w:cs="Arial"/>
          <w:lang w:val="en-US"/>
        </w:rPr>
        <w:t>ting</w:t>
      </w:r>
      <w:r w:rsidR="00DD7389" w:rsidRPr="00954650">
        <w:rPr>
          <w:rFonts w:ascii="Arial" w:hAnsi="Arial" w:cs="Arial"/>
          <w:lang w:val="en-US"/>
        </w:rPr>
        <w:t xml:space="preserve"> their bids </w:t>
      </w:r>
      <w:r w:rsidR="003A636E" w:rsidRPr="00954650">
        <w:rPr>
          <w:rFonts w:ascii="Arial" w:hAnsi="Arial" w:cs="Arial"/>
          <w:lang w:val="en-US"/>
        </w:rPr>
        <w:t>on</w:t>
      </w:r>
      <w:r w:rsidR="00DD7389" w:rsidRPr="00954650">
        <w:rPr>
          <w:rFonts w:ascii="Arial" w:hAnsi="Arial" w:cs="Arial"/>
          <w:lang w:val="en-US"/>
        </w:rPr>
        <w:t xml:space="preserve"> July 17</w:t>
      </w:r>
      <w:r w:rsidR="00DD7389" w:rsidRPr="00954650">
        <w:rPr>
          <w:rFonts w:ascii="Arial" w:hAnsi="Arial" w:cs="Arial"/>
          <w:vertAlign w:val="superscript"/>
          <w:lang w:val="en-US"/>
        </w:rPr>
        <w:t>th</w:t>
      </w:r>
      <w:r w:rsidR="00DD7389" w:rsidRPr="00954650">
        <w:rPr>
          <w:rFonts w:ascii="Arial" w:hAnsi="Arial" w:cs="Arial"/>
          <w:lang w:val="en-US"/>
        </w:rPr>
        <w:t>,</w:t>
      </w:r>
      <w:r w:rsidR="00F516EB" w:rsidRPr="00954650">
        <w:rPr>
          <w:rFonts w:ascii="Arial" w:hAnsi="Arial" w:cs="Arial"/>
          <w:lang w:val="en-US"/>
        </w:rPr>
        <w:t xml:space="preserve"> 2018</w:t>
      </w:r>
      <w:r w:rsidR="00DD7389" w:rsidRPr="00954650">
        <w:rPr>
          <w:rFonts w:ascii="Arial" w:hAnsi="Arial" w:cs="Arial"/>
          <w:lang w:val="en-US"/>
        </w:rPr>
        <w:t>.</w:t>
      </w:r>
      <w:r w:rsidR="00F516EB" w:rsidRPr="0095465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E-auctions for the next </w:t>
      </w:r>
      <w:r w:rsidR="00A41CE2">
        <w:rPr>
          <w:rFonts w:ascii="Arial" w:hAnsi="Arial" w:cs="Arial"/>
          <w:lang w:val="en-US"/>
        </w:rPr>
        <w:t xml:space="preserve">45 farming plots </w:t>
      </w:r>
      <w:r w:rsidR="007A5DDF">
        <w:rPr>
          <w:rFonts w:ascii="Arial" w:hAnsi="Arial" w:cs="Arial"/>
          <w:lang w:val="en-US"/>
        </w:rPr>
        <w:t xml:space="preserve">with a total area of 9000 hectares </w:t>
      </w:r>
      <w:r>
        <w:rPr>
          <w:rFonts w:ascii="Arial" w:hAnsi="Arial" w:cs="Arial"/>
          <w:lang w:val="en-US"/>
        </w:rPr>
        <w:t xml:space="preserve">will be held </w:t>
      </w:r>
      <w:r w:rsidR="00F3650C">
        <w:rPr>
          <w:rFonts w:ascii="Arial" w:hAnsi="Arial" w:cs="Arial"/>
          <w:lang w:val="en-US"/>
        </w:rPr>
        <w:t>by September 13</w:t>
      </w:r>
      <w:r w:rsidR="00F3650C" w:rsidRPr="00F3650C">
        <w:rPr>
          <w:rFonts w:ascii="Arial" w:hAnsi="Arial" w:cs="Arial"/>
          <w:vertAlign w:val="superscript"/>
          <w:lang w:val="en-US"/>
        </w:rPr>
        <w:t>th</w:t>
      </w:r>
      <w:r w:rsidR="00F3650C">
        <w:rPr>
          <w:rFonts w:ascii="Arial" w:hAnsi="Arial" w:cs="Arial"/>
          <w:lang w:val="en-US"/>
        </w:rPr>
        <w:t>, 2018</w:t>
      </w:r>
      <w:r w:rsidR="00A41CE2">
        <w:rPr>
          <w:rFonts w:ascii="Arial" w:hAnsi="Arial" w:cs="Arial"/>
          <w:lang w:val="en-US"/>
        </w:rPr>
        <w:t xml:space="preserve">. </w:t>
      </w:r>
      <w:r w:rsidR="00337A00" w:rsidRPr="00954650">
        <w:rPr>
          <w:rFonts w:ascii="Arial" w:hAnsi="Arial" w:cs="Arial"/>
          <w:lang w:val="en-US"/>
        </w:rPr>
        <w:t xml:space="preserve">Information regarding </w:t>
      </w:r>
      <w:r w:rsidR="00337A00">
        <w:rPr>
          <w:rFonts w:ascii="Arial" w:hAnsi="Arial" w:cs="Arial"/>
          <w:lang w:val="en-US"/>
        </w:rPr>
        <w:t xml:space="preserve">the </w:t>
      </w:r>
      <w:r w:rsidR="00337A00" w:rsidRPr="00954650">
        <w:rPr>
          <w:rFonts w:ascii="Arial" w:hAnsi="Arial" w:cs="Arial"/>
          <w:lang w:val="en-US"/>
        </w:rPr>
        <w:t>plot</w:t>
      </w:r>
      <w:r w:rsidR="00337A00">
        <w:rPr>
          <w:rFonts w:ascii="Arial" w:hAnsi="Arial" w:cs="Arial"/>
          <w:lang w:val="en-US"/>
        </w:rPr>
        <w:t>s</w:t>
      </w:r>
      <w:r w:rsidR="00337A00" w:rsidRPr="00954650">
        <w:rPr>
          <w:rFonts w:ascii="Arial" w:hAnsi="Arial" w:cs="Arial"/>
          <w:lang w:val="en-US"/>
        </w:rPr>
        <w:t xml:space="preserve"> may be found via the following link </w:t>
      </w:r>
      <w:hyperlink r:id="rId11" w:history="1">
        <w:r w:rsidR="00337A00" w:rsidRPr="00954650">
          <w:rPr>
            <w:rStyle w:val="a7"/>
            <w:rFonts w:ascii="Arial" w:hAnsi="Arial" w:cs="Arial"/>
            <w:lang w:val="en-US"/>
          </w:rPr>
          <w:t>http://fish.rts-tender.ru/</w:t>
        </w:r>
      </w:hyperlink>
      <w:r w:rsidR="00337A00" w:rsidRPr="00954650">
        <w:rPr>
          <w:rFonts w:ascii="Arial" w:hAnsi="Arial" w:cs="Arial"/>
          <w:lang w:val="en-US"/>
        </w:rPr>
        <w:t>.</w:t>
      </w:r>
      <w:r w:rsidR="003A636E" w:rsidRPr="00954650">
        <w:rPr>
          <w:rFonts w:ascii="Arial" w:hAnsi="Arial" w:cs="Arial"/>
          <w:lang w:val="en-US"/>
        </w:rPr>
        <w:t>Starting from July month-end investors</w:t>
      </w:r>
      <w:r w:rsidR="00415371" w:rsidRPr="00954650">
        <w:rPr>
          <w:rFonts w:ascii="Arial" w:hAnsi="Arial" w:cs="Arial"/>
          <w:lang w:val="en-US"/>
        </w:rPr>
        <w:t xml:space="preserve"> will be </w:t>
      </w:r>
      <w:r w:rsidR="000449B1">
        <w:rPr>
          <w:rFonts w:ascii="Arial" w:hAnsi="Arial" w:cs="Arial"/>
          <w:lang w:val="en-US"/>
        </w:rPr>
        <w:t>able</w:t>
      </w:r>
      <w:r w:rsidR="00415371" w:rsidRPr="00954650">
        <w:rPr>
          <w:rFonts w:ascii="Arial" w:hAnsi="Arial" w:cs="Arial"/>
          <w:lang w:val="en-US"/>
        </w:rPr>
        <w:t xml:space="preserve"> to form </w:t>
      </w:r>
      <w:r w:rsidR="003A636E" w:rsidRPr="00954650">
        <w:rPr>
          <w:rFonts w:ascii="Arial" w:hAnsi="Arial" w:cs="Arial"/>
          <w:lang w:val="en-US"/>
        </w:rPr>
        <w:t xml:space="preserve">a farming plot </w:t>
      </w:r>
      <w:r w:rsidR="000449B1">
        <w:rPr>
          <w:rFonts w:ascii="Arial" w:hAnsi="Arial" w:cs="Arial"/>
          <w:lang w:val="en-US"/>
        </w:rPr>
        <w:t>using</w:t>
      </w:r>
      <w:r w:rsidR="003A636E" w:rsidRPr="00954650">
        <w:rPr>
          <w:rFonts w:ascii="Arial" w:hAnsi="Arial" w:cs="Arial"/>
          <w:lang w:val="en-US"/>
        </w:rPr>
        <w:t xml:space="preserve"> the e-platform based on the available aquatorium and </w:t>
      </w:r>
      <w:r w:rsidR="000449B1">
        <w:rPr>
          <w:rFonts w:ascii="Arial" w:hAnsi="Arial" w:cs="Arial"/>
          <w:lang w:val="en-US"/>
        </w:rPr>
        <w:t xml:space="preserve">participate in the auction to obtain long term use rights </w:t>
      </w:r>
      <w:r w:rsidR="0051695E">
        <w:rPr>
          <w:rFonts w:ascii="Arial" w:hAnsi="Arial" w:cs="Arial"/>
          <w:lang w:val="en-US"/>
        </w:rPr>
        <w:t xml:space="preserve">for </w:t>
      </w:r>
      <w:r w:rsidR="000449B1">
        <w:rPr>
          <w:rFonts w:ascii="Arial" w:hAnsi="Arial" w:cs="Arial"/>
          <w:lang w:val="en-US"/>
        </w:rPr>
        <w:t>the farm plot</w:t>
      </w:r>
      <w:r w:rsidR="003A636E" w:rsidRPr="00954650">
        <w:rPr>
          <w:rFonts w:ascii="Arial" w:hAnsi="Arial" w:cs="Arial"/>
          <w:lang w:val="en-US"/>
        </w:rPr>
        <w:t xml:space="preserve">. </w:t>
      </w:r>
    </w:p>
    <w:p w:rsidR="005C4E04" w:rsidRPr="00954650" w:rsidRDefault="002D4A5F" w:rsidP="005C4E04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 xml:space="preserve">In case of your interest in </w:t>
      </w:r>
      <w:r w:rsidR="0051695E">
        <w:rPr>
          <w:rFonts w:ascii="Arial" w:hAnsi="Arial" w:cs="Arial"/>
          <w:lang w:val="en-US"/>
        </w:rPr>
        <w:t xml:space="preserve">fast </w:t>
      </w:r>
      <w:r w:rsidRPr="00954650">
        <w:rPr>
          <w:rFonts w:ascii="Arial" w:hAnsi="Arial" w:cs="Arial"/>
          <w:lang w:val="en-US"/>
        </w:rPr>
        <w:t>developing aquaculture business in the Russian Far East</w:t>
      </w:r>
      <w:r w:rsidR="00415371" w:rsidRPr="00954650">
        <w:rPr>
          <w:rFonts w:ascii="Arial" w:hAnsi="Arial" w:cs="Arial"/>
          <w:lang w:val="en-US"/>
        </w:rPr>
        <w:t>, including forming a joint venture with the established Russian player</w:t>
      </w:r>
      <w:r w:rsidRPr="00954650">
        <w:rPr>
          <w:rFonts w:ascii="Arial" w:hAnsi="Arial" w:cs="Arial"/>
          <w:lang w:val="en-US"/>
        </w:rPr>
        <w:t xml:space="preserve">, please </w:t>
      </w:r>
      <w:r w:rsidRPr="00954650">
        <w:rPr>
          <w:rFonts w:ascii="Arial" w:hAnsi="Arial" w:cs="Arial"/>
          <w:lang w:val="en-US"/>
        </w:rPr>
        <w:lastRenderedPageBreak/>
        <w:t>indicate a contact person and send us an email</w:t>
      </w:r>
      <w:r w:rsidR="005C4E04" w:rsidRPr="00954650">
        <w:rPr>
          <w:rFonts w:ascii="Arial" w:hAnsi="Arial" w:cs="Arial"/>
          <w:lang w:val="en-US"/>
        </w:rPr>
        <w:t>, our team will communicate the details to the FEDF.</w:t>
      </w:r>
      <w:r w:rsidR="00415371" w:rsidRPr="00954650">
        <w:rPr>
          <w:rFonts w:ascii="Arial" w:hAnsi="Arial" w:cs="Arial"/>
          <w:lang w:val="en-US"/>
        </w:rPr>
        <w:t xml:space="preserve"> If you want </w:t>
      </w:r>
      <w:r w:rsidR="005C4E04" w:rsidRPr="00954650">
        <w:rPr>
          <w:rFonts w:ascii="Arial" w:hAnsi="Arial" w:cs="Arial"/>
          <w:lang w:val="en-US"/>
        </w:rPr>
        <w:t>to communicate with FEDF directly, please find contact information below:</w:t>
      </w:r>
    </w:p>
    <w:p w:rsidR="005C4E04" w:rsidRPr="00954650" w:rsidRDefault="005C4E04" w:rsidP="005C4E04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>FEDF’s contact people: Anna Murzich, Emil Gazizyanov</w:t>
      </w:r>
    </w:p>
    <w:p w:rsidR="005A424D" w:rsidRPr="00954650" w:rsidRDefault="005C4E04" w:rsidP="005C4E04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 xml:space="preserve">Phone: +7 (495) 540 47 37 </w:t>
      </w:r>
    </w:p>
    <w:p w:rsidR="005C4E04" w:rsidRPr="00954650" w:rsidRDefault="00415371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  <w:r w:rsidRPr="00954650">
        <w:rPr>
          <w:rFonts w:ascii="Arial" w:hAnsi="Arial" w:cs="Arial"/>
          <w:lang w:val="en-US"/>
        </w:rPr>
        <w:t>E</w:t>
      </w:r>
      <w:r w:rsidR="005C4E04" w:rsidRPr="00954650">
        <w:rPr>
          <w:rFonts w:ascii="Arial" w:hAnsi="Arial" w:cs="Arial"/>
          <w:lang w:val="en-US"/>
        </w:rPr>
        <w:t xml:space="preserve">mail: </w:t>
      </w:r>
      <w:hyperlink r:id="rId12" w:history="1">
        <w:r w:rsidR="005C4E04" w:rsidRPr="00954650">
          <w:rPr>
            <w:rFonts w:ascii="Arial" w:hAnsi="Arial" w:cs="Arial"/>
            <w:lang w:val="en-US"/>
          </w:rPr>
          <w:t>aquaculture@fondvostok.ru</w:t>
        </w:r>
      </w:hyperlink>
    </w:p>
    <w:p w:rsidR="005A424D" w:rsidRDefault="005A424D" w:rsidP="00954650">
      <w:pPr>
        <w:spacing w:after="120" w:line="240" w:lineRule="auto"/>
        <w:ind w:firstLine="709"/>
        <w:jc w:val="both"/>
        <w:rPr>
          <w:rFonts w:ascii="Arial" w:hAnsi="Arial" w:cs="Arial"/>
          <w:lang w:val="en-US"/>
        </w:rPr>
      </w:pPr>
    </w:p>
    <w:p w:rsidR="002D4A5F" w:rsidRPr="00954650" w:rsidRDefault="002D4A5F" w:rsidP="00954650">
      <w:pPr>
        <w:spacing w:after="120" w:line="240" w:lineRule="auto"/>
        <w:ind w:firstLine="709"/>
        <w:jc w:val="both"/>
        <w:rPr>
          <w:rFonts w:ascii="Arial" w:eastAsia="SimSun" w:hAnsi="Arial" w:cs="Arial"/>
          <w:lang w:val="en-US" w:eastAsia="zh-CN"/>
        </w:rPr>
      </w:pPr>
      <w:r w:rsidRPr="00954650">
        <w:rPr>
          <w:rFonts w:ascii="Arial" w:hAnsi="Arial" w:cs="Arial"/>
          <w:lang w:val="en-US"/>
        </w:rPr>
        <w:t>Looking forward to assist</w:t>
      </w:r>
      <w:r w:rsidR="000E35ED">
        <w:rPr>
          <w:rFonts w:ascii="Arial" w:hAnsi="Arial" w:cs="Arial"/>
          <w:lang w:val="en-US"/>
        </w:rPr>
        <w:t>ing</w:t>
      </w:r>
      <w:r w:rsidRPr="00954650">
        <w:rPr>
          <w:rFonts w:ascii="Arial" w:hAnsi="Arial" w:cs="Arial"/>
          <w:lang w:val="en-US"/>
        </w:rPr>
        <w:t xml:space="preserve"> you in the Russian Far East where business is profitable and convenient.</w:t>
      </w:r>
    </w:p>
    <w:sectPr w:rsidR="002D4A5F" w:rsidRPr="00954650" w:rsidSect="00954650">
      <w:headerReference w:type="default" r:id="rId13"/>
      <w:pgSz w:w="11906" w:h="16838"/>
      <w:pgMar w:top="709" w:right="748" w:bottom="426" w:left="1418" w:header="0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2D" w:rsidRDefault="00723A2D" w:rsidP="00E0117E">
      <w:pPr>
        <w:spacing w:after="0" w:line="240" w:lineRule="auto"/>
      </w:pPr>
      <w:r>
        <w:separator/>
      </w:r>
    </w:p>
  </w:endnote>
  <w:endnote w:type="continuationSeparator" w:id="0">
    <w:p w:rsidR="00723A2D" w:rsidRDefault="00723A2D" w:rsidP="00E0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2D" w:rsidRDefault="00723A2D" w:rsidP="00E0117E">
      <w:pPr>
        <w:spacing w:after="0" w:line="240" w:lineRule="auto"/>
      </w:pPr>
      <w:r>
        <w:separator/>
      </w:r>
    </w:p>
  </w:footnote>
  <w:footnote w:type="continuationSeparator" w:id="0">
    <w:p w:rsidR="00723A2D" w:rsidRDefault="00723A2D" w:rsidP="00E0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35" w:rsidRPr="00A60217" w:rsidRDefault="00446B35">
    <w:pPr>
      <w:pStyle w:val="a3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79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93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E"/>
    <w:rsid w:val="00025A3E"/>
    <w:rsid w:val="00030EBF"/>
    <w:rsid w:val="00032904"/>
    <w:rsid w:val="000449B1"/>
    <w:rsid w:val="000569C2"/>
    <w:rsid w:val="0005763D"/>
    <w:rsid w:val="00094238"/>
    <w:rsid w:val="000B612B"/>
    <w:rsid w:val="000E35ED"/>
    <w:rsid w:val="00101D6A"/>
    <w:rsid w:val="001158D5"/>
    <w:rsid w:val="001255DE"/>
    <w:rsid w:val="00127BEC"/>
    <w:rsid w:val="00145F48"/>
    <w:rsid w:val="00163C32"/>
    <w:rsid w:val="0017000E"/>
    <w:rsid w:val="001768E6"/>
    <w:rsid w:val="00185ED8"/>
    <w:rsid w:val="001C103D"/>
    <w:rsid w:val="001E093C"/>
    <w:rsid w:val="001F2857"/>
    <w:rsid w:val="002032E0"/>
    <w:rsid w:val="00222FF5"/>
    <w:rsid w:val="00257947"/>
    <w:rsid w:val="0027292E"/>
    <w:rsid w:val="00293C0A"/>
    <w:rsid w:val="00295400"/>
    <w:rsid w:val="002B679A"/>
    <w:rsid w:val="002B6BB6"/>
    <w:rsid w:val="002C466C"/>
    <w:rsid w:val="002D30DC"/>
    <w:rsid w:val="002D4A5F"/>
    <w:rsid w:val="002E4A4A"/>
    <w:rsid w:val="002E78A4"/>
    <w:rsid w:val="002F2CCD"/>
    <w:rsid w:val="002F4FED"/>
    <w:rsid w:val="003216EA"/>
    <w:rsid w:val="00323926"/>
    <w:rsid w:val="00337A00"/>
    <w:rsid w:val="00346F34"/>
    <w:rsid w:val="00351647"/>
    <w:rsid w:val="00357A30"/>
    <w:rsid w:val="00386E37"/>
    <w:rsid w:val="003915B5"/>
    <w:rsid w:val="00397A5F"/>
    <w:rsid w:val="00397E25"/>
    <w:rsid w:val="003A636E"/>
    <w:rsid w:val="003B3D13"/>
    <w:rsid w:val="003C1121"/>
    <w:rsid w:val="003C2B23"/>
    <w:rsid w:val="003C2BA8"/>
    <w:rsid w:val="003D05A2"/>
    <w:rsid w:val="003D5B10"/>
    <w:rsid w:val="003D5B2B"/>
    <w:rsid w:val="003F1CE7"/>
    <w:rsid w:val="00415371"/>
    <w:rsid w:val="004227C4"/>
    <w:rsid w:val="00432414"/>
    <w:rsid w:val="00434894"/>
    <w:rsid w:val="00440A3E"/>
    <w:rsid w:val="00446B35"/>
    <w:rsid w:val="004512BF"/>
    <w:rsid w:val="00490B42"/>
    <w:rsid w:val="00494C92"/>
    <w:rsid w:val="004A03C2"/>
    <w:rsid w:val="004A5194"/>
    <w:rsid w:val="004E4D8D"/>
    <w:rsid w:val="0051695E"/>
    <w:rsid w:val="00540792"/>
    <w:rsid w:val="00556AB6"/>
    <w:rsid w:val="005642A5"/>
    <w:rsid w:val="00565332"/>
    <w:rsid w:val="00567AB3"/>
    <w:rsid w:val="00586342"/>
    <w:rsid w:val="00590E70"/>
    <w:rsid w:val="005934C6"/>
    <w:rsid w:val="005A2AE6"/>
    <w:rsid w:val="005A3102"/>
    <w:rsid w:val="005A424D"/>
    <w:rsid w:val="005C4E04"/>
    <w:rsid w:val="005E1150"/>
    <w:rsid w:val="005E2C89"/>
    <w:rsid w:val="005F6214"/>
    <w:rsid w:val="00613DF9"/>
    <w:rsid w:val="006252A4"/>
    <w:rsid w:val="00625564"/>
    <w:rsid w:val="006324E0"/>
    <w:rsid w:val="00633AEA"/>
    <w:rsid w:val="0065466D"/>
    <w:rsid w:val="0066587D"/>
    <w:rsid w:val="006704AB"/>
    <w:rsid w:val="0067742C"/>
    <w:rsid w:val="00680810"/>
    <w:rsid w:val="00694DC4"/>
    <w:rsid w:val="006A3123"/>
    <w:rsid w:val="006A723A"/>
    <w:rsid w:val="006B076D"/>
    <w:rsid w:val="006C199D"/>
    <w:rsid w:val="006C1E9E"/>
    <w:rsid w:val="006E0106"/>
    <w:rsid w:val="006F36A9"/>
    <w:rsid w:val="00723A2D"/>
    <w:rsid w:val="00726096"/>
    <w:rsid w:val="00741C91"/>
    <w:rsid w:val="007456B5"/>
    <w:rsid w:val="00780E05"/>
    <w:rsid w:val="007A5DDF"/>
    <w:rsid w:val="007D54C2"/>
    <w:rsid w:val="008019E3"/>
    <w:rsid w:val="00810641"/>
    <w:rsid w:val="0082241F"/>
    <w:rsid w:val="0082385C"/>
    <w:rsid w:val="00830854"/>
    <w:rsid w:val="00834BEC"/>
    <w:rsid w:val="008363EC"/>
    <w:rsid w:val="00871ED7"/>
    <w:rsid w:val="00882D80"/>
    <w:rsid w:val="00882FC2"/>
    <w:rsid w:val="00886612"/>
    <w:rsid w:val="00891ADA"/>
    <w:rsid w:val="008A3C7A"/>
    <w:rsid w:val="008B243F"/>
    <w:rsid w:val="008C0028"/>
    <w:rsid w:val="008C0492"/>
    <w:rsid w:val="008E25A7"/>
    <w:rsid w:val="008F4AA8"/>
    <w:rsid w:val="008F6AA9"/>
    <w:rsid w:val="009073C1"/>
    <w:rsid w:val="00942E1B"/>
    <w:rsid w:val="00954650"/>
    <w:rsid w:val="00954D0D"/>
    <w:rsid w:val="009C3A60"/>
    <w:rsid w:val="009D0922"/>
    <w:rsid w:val="009D1802"/>
    <w:rsid w:val="009E1A13"/>
    <w:rsid w:val="009E1F8D"/>
    <w:rsid w:val="009F11B5"/>
    <w:rsid w:val="00A31904"/>
    <w:rsid w:val="00A32D99"/>
    <w:rsid w:val="00A41447"/>
    <w:rsid w:val="00A41CE2"/>
    <w:rsid w:val="00A43A53"/>
    <w:rsid w:val="00A60217"/>
    <w:rsid w:val="00A65529"/>
    <w:rsid w:val="00A70121"/>
    <w:rsid w:val="00A73B69"/>
    <w:rsid w:val="00A8111D"/>
    <w:rsid w:val="00A87E8C"/>
    <w:rsid w:val="00AB517B"/>
    <w:rsid w:val="00AE1F69"/>
    <w:rsid w:val="00AE7057"/>
    <w:rsid w:val="00B03097"/>
    <w:rsid w:val="00B04A52"/>
    <w:rsid w:val="00B313D2"/>
    <w:rsid w:val="00B34FA7"/>
    <w:rsid w:val="00B4320A"/>
    <w:rsid w:val="00B45E62"/>
    <w:rsid w:val="00B9506F"/>
    <w:rsid w:val="00BC2DAB"/>
    <w:rsid w:val="00BD494D"/>
    <w:rsid w:val="00BD72AC"/>
    <w:rsid w:val="00BE11DF"/>
    <w:rsid w:val="00BE199A"/>
    <w:rsid w:val="00BF0A22"/>
    <w:rsid w:val="00C01780"/>
    <w:rsid w:val="00C10BF9"/>
    <w:rsid w:val="00C237EC"/>
    <w:rsid w:val="00C2445B"/>
    <w:rsid w:val="00C35C4C"/>
    <w:rsid w:val="00C6012E"/>
    <w:rsid w:val="00C64A11"/>
    <w:rsid w:val="00CB53B4"/>
    <w:rsid w:val="00CD1251"/>
    <w:rsid w:val="00CD5D39"/>
    <w:rsid w:val="00CD6FC8"/>
    <w:rsid w:val="00CE2ADF"/>
    <w:rsid w:val="00D16D3A"/>
    <w:rsid w:val="00D331A4"/>
    <w:rsid w:val="00D65BC3"/>
    <w:rsid w:val="00D661D7"/>
    <w:rsid w:val="00D7025D"/>
    <w:rsid w:val="00D74B89"/>
    <w:rsid w:val="00D77302"/>
    <w:rsid w:val="00D866F3"/>
    <w:rsid w:val="00DA15E9"/>
    <w:rsid w:val="00DA544B"/>
    <w:rsid w:val="00DB7DBB"/>
    <w:rsid w:val="00DD049B"/>
    <w:rsid w:val="00DD7389"/>
    <w:rsid w:val="00DE416B"/>
    <w:rsid w:val="00DF20D5"/>
    <w:rsid w:val="00E0117E"/>
    <w:rsid w:val="00E1035D"/>
    <w:rsid w:val="00E25387"/>
    <w:rsid w:val="00E3205F"/>
    <w:rsid w:val="00E4053A"/>
    <w:rsid w:val="00E4456C"/>
    <w:rsid w:val="00E60901"/>
    <w:rsid w:val="00E628B9"/>
    <w:rsid w:val="00E723A2"/>
    <w:rsid w:val="00E766F0"/>
    <w:rsid w:val="00E80AC6"/>
    <w:rsid w:val="00EB0132"/>
    <w:rsid w:val="00EB5FD2"/>
    <w:rsid w:val="00EE228F"/>
    <w:rsid w:val="00EE4D57"/>
    <w:rsid w:val="00F02870"/>
    <w:rsid w:val="00F11EE6"/>
    <w:rsid w:val="00F3650C"/>
    <w:rsid w:val="00F507BB"/>
    <w:rsid w:val="00F50EC7"/>
    <w:rsid w:val="00F516EB"/>
    <w:rsid w:val="00F57295"/>
    <w:rsid w:val="00F73FC8"/>
    <w:rsid w:val="00F74BAB"/>
    <w:rsid w:val="00FD2D3B"/>
    <w:rsid w:val="00FD6BC0"/>
    <w:rsid w:val="00FE4D0E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FAF268-47FA-46CC-B10F-4AE0A1DB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94C9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494C92"/>
    <w:pPr>
      <w:keepNext/>
      <w:numPr>
        <w:ilvl w:val="1"/>
        <w:numId w:val="1"/>
      </w:numPr>
      <w:suppressAutoHyphens/>
      <w:spacing w:after="0" w:line="360" w:lineRule="auto"/>
      <w:ind w:left="3969" w:firstLine="0"/>
      <w:jc w:val="right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0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80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E0117E"/>
    <w:rPr>
      <w:rFonts w:cs="Times New Roman"/>
    </w:rPr>
  </w:style>
  <w:style w:type="paragraph" w:styleId="a5">
    <w:name w:val="footer"/>
    <w:basedOn w:val="a"/>
    <w:link w:val="a6"/>
    <w:rsid w:val="00E0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E0117E"/>
    <w:rPr>
      <w:rFonts w:cs="Times New Roman"/>
    </w:rPr>
  </w:style>
  <w:style w:type="character" w:styleId="a7">
    <w:name w:val="Hyperlink"/>
    <w:rsid w:val="00E766F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2B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B6BB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A3C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right1">
    <w:name w:val="justifyright1"/>
    <w:basedOn w:val="a"/>
    <w:rsid w:val="001158D5"/>
    <w:pPr>
      <w:spacing w:after="225" w:line="30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locked/>
    <w:rsid w:val="001158D5"/>
    <w:rPr>
      <w:b/>
      <w:bCs/>
    </w:rPr>
  </w:style>
  <w:style w:type="paragraph" w:styleId="ac">
    <w:name w:val="Normal (Web)"/>
    <w:basedOn w:val="a"/>
    <w:uiPriority w:val="99"/>
    <w:rsid w:val="004E4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4C92"/>
    <w:rPr>
      <w:rFonts w:ascii="Times New Roman" w:eastAsia="Times New Roman" w:hAnsi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rsid w:val="00494C92"/>
    <w:rPr>
      <w:rFonts w:ascii="Times New Roman" w:eastAsia="Times New Roman" w:hAnsi="Times New Roman"/>
      <w:sz w:val="24"/>
      <w:lang w:eastAsia="ar-SA"/>
    </w:rPr>
  </w:style>
  <w:style w:type="paragraph" w:styleId="ad">
    <w:name w:val="Body Text"/>
    <w:basedOn w:val="a"/>
    <w:link w:val="ae"/>
    <w:rsid w:val="00494C92"/>
    <w:pPr>
      <w:suppressAutoHyphens/>
      <w:spacing w:after="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494C92"/>
    <w:rPr>
      <w:rFonts w:ascii="Times New Roman" w:eastAsia="Times New Roman" w:hAnsi="Times New Roman"/>
      <w:sz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80E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780E0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34BEC"/>
  </w:style>
  <w:style w:type="character" w:styleId="af">
    <w:name w:val="Emphasis"/>
    <w:basedOn w:val="a0"/>
    <w:uiPriority w:val="20"/>
    <w:qFormat/>
    <w:locked/>
    <w:rsid w:val="00834BEC"/>
    <w:rPr>
      <w:i/>
      <w:iCs/>
    </w:rPr>
  </w:style>
  <w:style w:type="character" w:styleId="af0">
    <w:name w:val="FollowedHyperlink"/>
    <w:basedOn w:val="a0"/>
    <w:rsid w:val="00337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09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6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3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87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4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0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8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vostok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quaculture@fondvost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sh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vostok.ru/en/projects/aquaculture/new-model-of-aquaculture-develop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643FF-E339-475B-AD79-6915B97A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VIEWSONIC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Дергач Оксана</cp:lastModifiedBy>
  <cp:revision>2</cp:revision>
  <cp:lastPrinted>2018-06-25T08:28:00Z</cp:lastPrinted>
  <dcterms:created xsi:type="dcterms:W3CDTF">2018-06-26T15:57:00Z</dcterms:created>
  <dcterms:modified xsi:type="dcterms:W3CDTF">2018-06-26T15:57:00Z</dcterms:modified>
</cp:coreProperties>
</file>